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7C91" w14:textId="77777777" w:rsidR="00DB32D2" w:rsidRPr="00DB32D2" w:rsidRDefault="00DB32D2" w:rsidP="00DB32D2">
      <w:pPr>
        <w:spacing w:after="45"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u w:val="single"/>
          <w14:ligatures w14:val="none"/>
        </w:rPr>
        <w:t>FAQs:</w:t>
      </w:r>
    </w:p>
    <w:p w14:paraId="50FBB771"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p>
    <w:p w14:paraId="63B95220" w14:textId="77777777" w:rsidR="00DB32D2" w:rsidRPr="00DB32D2" w:rsidRDefault="00DB32D2" w:rsidP="00DB32D2">
      <w:pPr>
        <w:spacing w:after="6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Why has there been so much emphasis placed on condominiums? </w:t>
      </w:r>
    </w:p>
    <w:p w14:paraId="57907AED"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On June 24, 2021, Champlain Towers in Surfside, FL partially collapsed, tragically taking the lives of 98 people and displacing hundreds of condominium owners.  Florida has taken swift action to ensure condominiums throughout the state are structurally and financially sound to prevent another devastating tragedy. The Florida Legislature passed Senate Bill (SB) 4-D (special session May 2022), SB 154 (June 2023), and House Bill (HB) 1021 (2024), and HB 913 (2025) all of which have been signed into law.</w:t>
      </w:r>
    </w:p>
    <w:p w14:paraId="5CC8C61D"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p>
    <w:p w14:paraId="1D653595" w14:textId="77777777" w:rsidR="00DB32D2" w:rsidRPr="00DB32D2" w:rsidRDefault="00DB32D2" w:rsidP="00DB32D2">
      <w:pPr>
        <w:spacing w:after="6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What types of buildings or structures are excluded from the Structural Integrity Reserve study (SIRS) requirements?</w:t>
      </w:r>
    </w:p>
    <w:p w14:paraId="4EC54FF2"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SIRS requirements do not apply to buildings less than three stories in height; single-family, two-family, three-family, or four-family dwellings with three or fewer habitable stories above ground; any portion or component of a building that has not been submitted to the condominium form of ownership; or any portion or component of a building that is maintained by a party other than the association.</w:t>
      </w:r>
    </w:p>
    <w:p w14:paraId="0298E750"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p>
    <w:p w14:paraId="3EEE86DC" w14:textId="77777777" w:rsidR="00DB32D2" w:rsidRPr="00DB32D2" w:rsidRDefault="00DB32D2" w:rsidP="00DB32D2">
      <w:pPr>
        <w:spacing w:after="6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What reserves can my condominium or cooperative association waive?</w:t>
      </w:r>
    </w:p>
    <w:p w14:paraId="5FB87280"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 xml:space="preserve">For budgets adopted on or after December 31, 2024, </w:t>
      </w:r>
      <w:proofErr w:type="gramStart"/>
      <w:r w:rsidRPr="00DB32D2">
        <w:rPr>
          <w:rFonts w:ascii="Arial" w:eastAsia="Times New Roman" w:hAnsi="Arial" w:cs="Arial"/>
          <w:color w:val="000000"/>
          <w:kern w:val="0"/>
          <w:sz w:val="28"/>
          <w:szCs w:val="28"/>
          <w14:ligatures w14:val="none"/>
        </w:rPr>
        <w:t>a majority of</w:t>
      </w:r>
      <w:proofErr w:type="gramEnd"/>
      <w:r w:rsidRPr="00DB32D2">
        <w:rPr>
          <w:rFonts w:ascii="Arial" w:eastAsia="Times New Roman" w:hAnsi="Arial" w:cs="Arial"/>
          <w:color w:val="000000"/>
          <w:kern w:val="0"/>
          <w:sz w:val="28"/>
          <w:szCs w:val="28"/>
          <w14:ligatures w14:val="none"/>
        </w:rPr>
        <w:t xml:space="preserve"> the association’s total voting interests </w:t>
      </w:r>
      <w:proofErr w:type="gramStart"/>
      <w:r w:rsidRPr="00DB32D2">
        <w:rPr>
          <w:rFonts w:ascii="Arial" w:eastAsia="Times New Roman" w:hAnsi="Arial" w:cs="Arial"/>
          <w:color w:val="000000"/>
          <w:kern w:val="0"/>
          <w:sz w:val="28"/>
          <w:szCs w:val="28"/>
          <w14:ligatures w14:val="none"/>
        </w:rPr>
        <w:t>is</w:t>
      </w:r>
      <w:proofErr w:type="gramEnd"/>
      <w:r w:rsidRPr="00DB32D2">
        <w:rPr>
          <w:rFonts w:ascii="Arial" w:eastAsia="Times New Roman" w:hAnsi="Arial" w:cs="Arial"/>
          <w:color w:val="000000"/>
          <w:kern w:val="0"/>
          <w:sz w:val="28"/>
          <w:szCs w:val="28"/>
          <w14:ligatures w14:val="none"/>
        </w:rPr>
        <w:t xml:space="preserve"> required to waive reserves or to use reserves for another purpose.</w:t>
      </w:r>
    </w:p>
    <w:p w14:paraId="420D7B68"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p>
    <w:p w14:paraId="1A4415A2" w14:textId="77777777" w:rsidR="00DB32D2" w:rsidRPr="00DB32D2" w:rsidRDefault="00DB32D2" w:rsidP="00DB32D2">
      <w:pPr>
        <w:spacing w:after="6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Which documents must be posted online by associations managing a condominium with 25 or more units (not including timeshare units) by January 1, 2026?</w:t>
      </w:r>
    </w:p>
    <w:p w14:paraId="40FE9AF4"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Digital copies of the documents below are required to be posted by January 1, 2026:</w:t>
      </w:r>
    </w:p>
    <w:p w14:paraId="028B57D7"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recorded declaration of condominium of each condominium operated by the association and each amendment to each declaration.</w:t>
      </w:r>
    </w:p>
    <w:p w14:paraId="36B57460"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recorded bylaws of the association and each amendment to the bylaws.</w:t>
      </w:r>
    </w:p>
    <w:p w14:paraId="6A3E533A"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 xml:space="preserve">The articles of incorporation of the association, or other documents creating the association, and each amendment to the articles of incorporation or other documents. The copy posted pursuant to </w:t>
      </w:r>
      <w:r w:rsidRPr="00DB32D2">
        <w:rPr>
          <w:rFonts w:ascii="Arial" w:eastAsia="Times New Roman" w:hAnsi="Arial" w:cs="Arial"/>
          <w:color w:val="000000"/>
          <w:kern w:val="0"/>
          <w:sz w:val="28"/>
          <w:szCs w:val="28"/>
          <w14:ligatures w14:val="none"/>
        </w:rPr>
        <w:lastRenderedPageBreak/>
        <w:t>this sub-subparagraph must be a copy of the articles of incorporation filed with the Department of State.</w:t>
      </w:r>
    </w:p>
    <w:p w14:paraId="740BCC6E"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rules of the association.</w:t>
      </w:r>
    </w:p>
    <w:p w14:paraId="03AE9B8A"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approved minutes of all board of administration meetings over the preceding 12 months.</w:t>
      </w:r>
    </w:p>
    <w:p w14:paraId="5C91AF1C"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video recording or a hyperlink to the video recording for all meetings of the association, the board of administration, any committee, and the unit owners which are conducted by video conference over the preceding 12 months.</w:t>
      </w:r>
    </w:p>
    <w:p w14:paraId="5BF7A4EE"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A list of all executory contracts or documents to which the association is a party or under which the association or the unit owners have an obligation or responsibility and, after bidding for the related materials, equipment, or services has closed, a list of bids received by the association within the past year. Summaries of bids for materials, equipment, or services which exceed $500 must be maintained on the website or application for 1 year. In lieu of summaries, complete copies of the bids may be posted.</w:t>
      </w:r>
    </w:p>
    <w:p w14:paraId="467F1D8B"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annual budget required by s. 718.112(2)(f) and any proposed budget to be considered at the annual meeting.</w:t>
      </w:r>
    </w:p>
    <w:p w14:paraId="159D4A98"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 xml:space="preserve">The financial report required by subsection (13) and any monthly income or expense statement </w:t>
      </w:r>
      <w:proofErr w:type="gramStart"/>
      <w:r w:rsidRPr="00DB32D2">
        <w:rPr>
          <w:rFonts w:ascii="Arial" w:eastAsia="Times New Roman" w:hAnsi="Arial" w:cs="Arial"/>
          <w:color w:val="000000"/>
          <w:kern w:val="0"/>
          <w:sz w:val="28"/>
          <w:szCs w:val="28"/>
          <w14:ligatures w14:val="none"/>
        </w:rPr>
        <w:t>to</w:t>
      </w:r>
      <w:proofErr w:type="gramEnd"/>
      <w:r w:rsidRPr="00DB32D2">
        <w:rPr>
          <w:rFonts w:ascii="Arial" w:eastAsia="Times New Roman" w:hAnsi="Arial" w:cs="Arial"/>
          <w:color w:val="000000"/>
          <w:kern w:val="0"/>
          <w:sz w:val="28"/>
          <w:szCs w:val="28"/>
          <w14:ligatures w14:val="none"/>
        </w:rPr>
        <w:t xml:space="preserve"> be considered at a meeting.</w:t>
      </w:r>
    </w:p>
    <w:p w14:paraId="4E436EAD"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certification of each director required by s. 718.112(2)(d)</w:t>
      </w:r>
      <w:proofErr w:type="gramStart"/>
      <w:r w:rsidRPr="00DB32D2">
        <w:rPr>
          <w:rFonts w:ascii="Arial" w:eastAsia="Times New Roman" w:hAnsi="Arial" w:cs="Arial"/>
          <w:color w:val="000000"/>
          <w:kern w:val="0"/>
          <w:sz w:val="28"/>
          <w:szCs w:val="28"/>
          <w14:ligatures w14:val="none"/>
        </w:rPr>
        <w:t>4.b.</w:t>
      </w:r>
      <w:proofErr w:type="gramEnd"/>
    </w:p>
    <w:p w14:paraId="0BF9CB4D"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All contracts or transactions between the association and any director, officer, corporation, firm, or association that is not an affiliated condominium association or any other entity in which an association director is also a director or officer and financially interested.</w:t>
      </w:r>
    </w:p>
    <w:p w14:paraId="08F90465"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Any contract or document regarding a conflict of interest or possible conflict of interest as provided in ss. </w:t>
      </w:r>
      <w:hyperlink r:id="rId5" w:tgtFrame="_blank" w:history="1">
        <w:r w:rsidRPr="00DB32D2">
          <w:rPr>
            <w:rFonts w:ascii="Arial" w:eastAsia="Times New Roman" w:hAnsi="Arial" w:cs="Arial"/>
            <w:color w:val="3C61AA"/>
            <w:kern w:val="0"/>
            <w:sz w:val="28"/>
            <w:szCs w:val="28"/>
            <w:u w:val="single"/>
            <w14:ligatures w14:val="none"/>
          </w:rPr>
          <w:t>468.4335</w:t>
        </w:r>
      </w:hyperlink>
      <w:r w:rsidRPr="00DB32D2">
        <w:rPr>
          <w:rFonts w:ascii="Arial" w:eastAsia="Times New Roman" w:hAnsi="Arial" w:cs="Arial"/>
          <w:color w:val="000000"/>
          <w:kern w:val="0"/>
          <w:sz w:val="28"/>
          <w:szCs w:val="28"/>
          <w14:ligatures w14:val="none"/>
        </w:rPr>
        <w:t>, 468.436(2)(b)6., and 718.3027(3).</w:t>
      </w:r>
    </w:p>
    <w:p w14:paraId="542A4BBD"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 xml:space="preserve">The notice of any unit owner meeting and the agenda for the meeting, as required by s. 718.112(2)(d)3., no later than 14 days before the meeting. The notice must be posted in plain view on the front page of the website or application, or on a separate subpage of the website or application labeled “Notices” which is conspicuously visible and linked from the front page. The association must also post on its website or application any document to be considered and voted on by the owners during the meeting or any document listed on the agenda at least 7 days </w:t>
      </w:r>
      <w:r w:rsidRPr="00DB32D2">
        <w:rPr>
          <w:rFonts w:ascii="Arial" w:eastAsia="Times New Roman" w:hAnsi="Arial" w:cs="Arial"/>
          <w:color w:val="000000"/>
          <w:kern w:val="0"/>
          <w:sz w:val="28"/>
          <w:szCs w:val="28"/>
          <w14:ligatures w14:val="none"/>
        </w:rPr>
        <w:lastRenderedPageBreak/>
        <w:t>before the meeting at which the document or the information within the document will be considered.</w:t>
      </w:r>
    </w:p>
    <w:p w14:paraId="75A88293"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Notice of any board meeting, the agenda, and any other document required for the meeting as required by s. 718.112(2)(c), which must be posted no later than the date required for notice under s. 718.112(2)(c).</w:t>
      </w:r>
    </w:p>
    <w:p w14:paraId="5CA63757"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inspection reports described in ss. 553.899 and 718.301(4)(p) and any other inspection report relating to a structural or life safety inspection of condominium property.</w:t>
      </w:r>
    </w:p>
    <w:p w14:paraId="6FA5DAD8"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The association’s most recent structural integrity reserve study, if applicable.</w:t>
      </w:r>
    </w:p>
    <w:p w14:paraId="48C9934B"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Copies of all building permits issued for ongoing or planned construction.</w:t>
      </w:r>
    </w:p>
    <w:p w14:paraId="782483C7" w14:textId="77777777" w:rsidR="00DB32D2" w:rsidRPr="00DB32D2" w:rsidRDefault="00DB32D2" w:rsidP="00DB32D2">
      <w:pPr>
        <w:numPr>
          <w:ilvl w:val="0"/>
          <w:numId w:val="1"/>
        </w:numPr>
        <w:spacing w:after="0" w:line="240" w:lineRule="auto"/>
        <w:ind w:left="1080"/>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A copy of all affidavits required by the Division.</w:t>
      </w:r>
    </w:p>
    <w:p w14:paraId="2BE059D6"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p>
    <w:p w14:paraId="58E339FC" w14:textId="77777777" w:rsidR="00DB32D2" w:rsidRPr="00DB32D2" w:rsidRDefault="00DB32D2" w:rsidP="00DB32D2">
      <w:pPr>
        <w:spacing w:after="6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When must documents be posted on an association’s website?</w:t>
      </w:r>
    </w:p>
    <w:p w14:paraId="2034712F"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 xml:space="preserve">Documents must be available on the association’s website or made available for download through an application on a mobile device within </w:t>
      </w:r>
      <w:proofErr w:type="gramStart"/>
      <w:r w:rsidRPr="00DB32D2">
        <w:rPr>
          <w:rFonts w:ascii="Arial" w:eastAsia="Times New Roman" w:hAnsi="Arial" w:cs="Arial"/>
          <w:color w:val="000000"/>
          <w:kern w:val="0"/>
          <w:sz w:val="28"/>
          <w:szCs w:val="28"/>
          <w14:ligatures w14:val="none"/>
        </w:rPr>
        <w:t>30-days</w:t>
      </w:r>
      <w:proofErr w:type="gramEnd"/>
      <w:r w:rsidRPr="00DB32D2">
        <w:rPr>
          <w:rFonts w:ascii="Arial" w:eastAsia="Times New Roman" w:hAnsi="Arial" w:cs="Arial"/>
          <w:color w:val="000000"/>
          <w:kern w:val="0"/>
          <w:sz w:val="28"/>
          <w:szCs w:val="28"/>
          <w14:ligatures w14:val="none"/>
        </w:rPr>
        <w:t xml:space="preserve"> after the association receives or creates an official record.</w:t>
      </w:r>
    </w:p>
    <w:p w14:paraId="16E6DC7D"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p>
    <w:p w14:paraId="31A554AB"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r w:rsidRPr="00DB32D2">
        <w:rPr>
          <w:rFonts w:ascii="Arial" w:eastAsia="Times New Roman" w:hAnsi="Arial" w:cs="Arial"/>
          <w:color w:val="000000"/>
          <w:kern w:val="0"/>
          <w:sz w:val="28"/>
          <w:szCs w:val="28"/>
          <w14:ligatures w14:val="none"/>
        </w:rPr>
        <w:t>For more DBPR FAQs, click on link below:</w:t>
      </w:r>
    </w:p>
    <w:p w14:paraId="2EADF2DF" w14:textId="77777777" w:rsidR="00DB32D2" w:rsidRPr="00DB32D2" w:rsidRDefault="00DB32D2" w:rsidP="00DB32D2">
      <w:pPr>
        <w:spacing w:after="0" w:line="240" w:lineRule="auto"/>
        <w:rPr>
          <w:rFonts w:ascii="Arial" w:eastAsia="Times New Roman" w:hAnsi="Arial" w:cs="Arial"/>
          <w:color w:val="000000"/>
          <w:kern w:val="0"/>
          <w:sz w:val="28"/>
          <w:szCs w:val="28"/>
          <w14:ligatures w14:val="none"/>
        </w:rPr>
      </w:pPr>
    </w:p>
    <w:p w14:paraId="7DBB1465" w14:textId="624B2B2D" w:rsidR="00D921BB" w:rsidRPr="00DB32D2" w:rsidRDefault="00DB32D2" w:rsidP="00DB32D2">
      <w:pPr>
        <w:rPr>
          <w:rFonts w:ascii="Arial" w:hAnsi="Arial" w:cs="Arial"/>
          <w:sz w:val="28"/>
          <w:szCs w:val="28"/>
        </w:rPr>
      </w:pPr>
      <w:hyperlink r:id="rId6" w:anchor="HB-913" w:tgtFrame="_blank" w:history="1">
        <w:r w:rsidRPr="00DB32D2">
          <w:rPr>
            <w:rFonts w:ascii="Arial" w:eastAsia="Times New Roman" w:hAnsi="Arial" w:cs="Arial"/>
            <w:color w:val="3C61AA"/>
            <w:kern w:val="0"/>
            <w:sz w:val="28"/>
            <w:szCs w:val="28"/>
            <w:u w:val="single"/>
            <w14:ligatures w14:val="none"/>
          </w:rPr>
          <w:t>FAQs - DBPR Condominium Information &amp; Resources </w:t>
        </w:r>
      </w:hyperlink>
    </w:p>
    <w:sectPr w:rsidR="00D921BB" w:rsidRPr="00DB3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1786E"/>
    <w:multiLevelType w:val="multilevel"/>
    <w:tmpl w:val="E270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92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D2"/>
    <w:rsid w:val="00561627"/>
    <w:rsid w:val="00D921BB"/>
    <w:rsid w:val="00DB32D2"/>
    <w:rsid w:val="00FD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CBDE"/>
  <w15:chartTrackingRefBased/>
  <w15:docId w15:val="{FEDA7E64-D2B8-43DE-BFEC-148EE75C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2D2"/>
    <w:rPr>
      <w:rFonts w:eastAsiaTheme="majorEastAsia" w:cstheme="majorBidi"/>
      <w:color w:val="272727" w:themeColor="text1" w:themeTint="D8"/>
    </w:rPr>
  </w:style>
  <w:style w:type="paragraph" w:styleId="Title">
    <w:name w:val="Title"/>
    <w:basedOn w:val="Normal"/>
    <w:next w:val="Normal"/>
    <w:link w:val="TitleChar"/>
    <w:uiPriority w:val="10"/>
    <w:qFormat/>
    <w:rsid w:val="00DB3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2D2"/>
    <w:pPr>
      <w:spacing w:before="160"/>
      <w:jc w:val="center"/>
    </w:pPr>
    <w:rPr>
      <w:i/>
      <w:iCs/>
      <w:color w:val="404040" w:themeColor="text1" w:themeTint="BF"/>
    </w:rPr>
  </w:style>
  <w:style w:type="character" w:customStyle="1" w:styleId="QuoteChar">
    <w:name w:val="Quote Char"/>
    <w:basedOn w:val="DefaultParagraphFont"/>
    <w:link w:val="Quote"/>
    <w:uiPriority w:val="29"/>
    <w:rsid w:val="00DB32D2"/>
    <w:rPr>
      <w:i/>
      <w:iCs/>
      <w:color w:val="404040" w:themeColor="text1" w:themeTint="BF"/>
    </w:rPr>
  </w:style>
  <w:style w:type="paragraph" w:styleId="ListParagraph">
    <w:name w:val="List Paragraph"/>
    <w:basedOn w:val="Normal"/>
    <w:uiPriority w:val="34"/>
    <w:qFormat/>
    <w:rsid w:val="00DB32D2"/>
    <w:pPr>
      <w:ind w:left="720"/>
      <w:contextualSpacing/>
    </w:pPr>
  </w:style>
  <w:style w:type="character" w:styleId="IntenseEmphasis">
    <w:name w:val="Intense Emphasis"/>
    <w:basedOn w:val="DefaultParagraphFont"/>
    <w:uiPriority w:val="21"/>
    <w:qFormat/>
    <w:rsid w:val="00DB32D2"/>
    <w:rPr>
      <w:i/>
      <w:iCs/>
      <w:color w:val="0F4761" w:themeColor="accent1" w:themeShade="BF"/>
    </w:rPr>
  </w:style>
  <w:style w:type="paragraph" w:styleId="IntenseQuote">
    <w:name w:val="Intense Quote"/>
    <w:basedOn w:val="Normal"/>
    <w:next w:val="Normal"/>
    <w:link w:val="IntenseQuoteChar"/>
    <w:uiPriority w:val="30"/>
    <w:qFormat/>
    <w:rsid w:val="00DB3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2D2"/>
    <w:rPr>
      <w:i/>
      <w:iCs/>
      <w:color w:val="0F4761" w:themeColor="accent1" w:themeShade="BF"/>
    </w:rPr>
  </w:style>
  <w:style w:type="character" w:styleId="IntenseReference">
    <w:name w:val="Intense Reference"/>
    <w:basedOn w:val="DefaultParagraphFont"/>
    <w:uiPriority w:val="32"/>
    <w:qFormat/>
    <w:rsid w:val="00DB3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dos.myfloridalicense.com/faqs/" TargetMode="External"/><Relationship Id="rId5" Type="http://schemas.openxmlformats.org/officeDocument/2006/relationships/hyperlink" Target="tel:468.43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4488</Characters>
  <Application>Microsoft Office Word</Application>
  <DocSecurity>0</DocSecurity>
  <Lines>102</Lines>
  <Paragraphs>31</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Fairway Oaks Condominium, Inc.</dc:creator>
  <cp:keywords/>
  <dc:description/>
  <cp:lastModifiedBy>Fairway Oaks Condominium, Inc.</cp:lastModifiedBy>
  <cp:revision>1</cp:revision>
  <dcterms:created xsi:type="dcterms:W3CDTF">2026-03-04T18:47:00Z</dcterms:created>
  <dcterms:modified xsi:type="dcterms:W3CDTF">2026-03-04T18:48:00Z</dcterms:modified>
</cp:coreProperties>
</file>